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3C" w:rsidRPr="009E7D3C" w:rsidRDefault="009E7D3C" w:rsidP="009E7D3C">
      <w:pPr>
        <w:ind w:left="1440" w:firstLine="720"/>
        <w:rPr>
          <w:b/>
          <w:sz w:val="18"/>
          <w:szCs w:val="18"/>
          <w:u w:val="single"/>
        </w:rPr>
      </w:pPr>
      <w:bookmarkStart w:id="0" w:name="_GoBack"/>
      <w:bookmarkEnd w:id="0"/>
      <w:r w:rsidRPr="009E7D3C">
        <w:rPr>
          <w:b/>
          <w:sz w:val="18"/>
          <w:szCs w:val="18"/>
        </w:rPr>
        <w:t xml:space="preserve">         </w:t>
      </w:r>
      <w:r w:rsidRPr="009E7D3C">
        <w:rPr>
          <w:b/>
          <w:sz w:val="18"/>
          <w:szCs w:val="18"/>
          <w:u w:val="single"/>
        </w:rPr>
        <w:t>WAREHAM PLANNING BOARD AGENDA</w:t>
      </w:r>
    </w:p>
    <w:p w:rsidR="009E7D3C" w:rsidRPr="009E7D3C" w:rsidRDefault="009E7D3C" w:rsidP="009E7D3C">
      <w:pPr>
        <w:jc w:val="center"/>
        <w:rPr>
          <w:b/>
          <w:sz w:val="18"/>
          <w:szCs w:val="18"/>
        </w:rPr>
      </w:pPr>
      <w:proofErr w:type="gramStart"/>
      <w:r w:rsidRPr="009E7D3C">
        <w:rPr>
          <w:b/>
          <w:sz w:val="18"/>
          <w:szCs w:val="18"/>
        </w:rPr>
        <w:t>April 13, 2015 @ 7:00 P.M.</w:t>
      </w:r>
      <w:proofErr w:type="gramEnd"/>
    </w:p>
    <w:p w:rsidR="009E7D3C" w:rsidRPr="009E7D3C" w:rsidRDefault="009E7D3C" w:rsidP="009E7D3C">
      <w:pPr>
        <w:jc w:val="center"/>
        <w:rPr>
          <w:b/>
          <w:sz w:val="18"/>
          <w:szCs w:val="18"/>
        </w:rPr>
      </w:pPr>
      <w:r w:rsidRPr="009E7D3C">
        <w:rPr>
          <w:b/>
          <w:sz w:val="18"/>
          <w:szCs w:val="18"/>
        </w:rPr>
        <w:t>Multi-Service Center – Room 320</w:t>
      </w:r>
    </w:p>
    <w:p w:rsidR="009E7D3C" w:rsidRPr="009E7D3C" w:rsidRDefault="009E7D3C" w:rsidP="009E7D3C">
      <w:pPr>
        <w:jc w:val="center"/>
        <w:rPr>
          <w:b/>
          <w:sz w:val="18"/>
          <w:szCs w:val="18"/>
        </w:rPr>
      </w:pPr>
      <w:r w:rsidRPr="009E7D3C">
        <w:rPr>
          <w:b/>
          <w:sz w:val="18"/>
          <w:szCs w:val="18"/>
        </w:rPr>
        <w:t>48 Marion Road, Wareham, MA 02571</w:t>
      </w:r>
    </w:p>
    <w:p w:rsidR="009E7D3C" w:rsidRPr="009E7D3C" w:rsidRDefault="009E7D3C" w:rsidP="009E7D3C">
      <w:pPr>
        <w:jc w:val="center"/>
        <w:rPr>
          <w:b/>
          <w:i/>
          <w:sz w:val="18"/>
          <w:szCs w:val="18"/>
        </w:rPr>
      </w:pPr>
    </w:p>
    <w:p w:rsidR="009E7D3C" w:rsidRPr="009E7D3C" w:rsidRDefault="009E7D3C" w:rsidP="009E7D3C">
      <w:pPr>
        <w:numPr>
          <w:ilvl w:val="0"/>
          <w:numId w:val="1"/>
        </w:numPr>
        <w:rPr>
          <w:b/>
          <w:sz w:val="18"/>
          <w:szCs w:val="18"/>
          <w:u w:val="single"/>
        </w:rPr>
      </w:pPr>
      <w:r w:rsidRPr="009E7D3C">
        <w:rPr>
          <w:b/>
          <w:sz w:val="18"/>
          <w:szCs w:val="18"/>
          <w:u w:val="single"/>
        </w:rPr>
        <w:t>CALL MEETING TO ORDER</w:t>
      </w:r>
    </w:p>
    <w:p w:rsidR="009E7D3C" w:rsidRPr="009E7D3C" w:rsidRDefault="009E7D3C" w:rsidP="009E7D3C">
      <w:pPr>
        <w:ind w:left="360"/>
        <w:rPr>
          <w:b/>
          <w:sz w:val="18"/>
          <w:szCs w:val="18"/>
          <w:u w:val="single"/>
        </w:rPr>
      </w:pPr>
    </w:p>
    <w:p w:rsidR="009E7D3C" w:rsidRPr="009E7D3C" w:rsidRDefault="009E7D3C" w:rsidP="009E7D3C">
      <w:pPr>
        <w:numPr>
          <w:ilvl w:val="0"/>
          <w:numId w:val="1"/>
        </w:numPr>
        <w:rPr>
          <w:b/>
          <w:sz w:val="18"/>
          <w:szCs w:val="18"/>
          <w:u w:val="single"/>
        </w:rPr>
      </w:pPr>
      <w:smartTag w:uri="urn:schemas-microsoft-com:office:smarttags" w:element="stockticker">
        <w:r w:rsidRPr="009E7D3C">
          <w:rPr>
            <w:b/>
            <w:sz w:val="18"/>
            <w:szCs w:val="18"/>
            <w:u w:val="single"/>
          </w:rPr>
          <w:t>ROLL</w:t>
        </w:r>
      </w:smartTag>
      <w:r w:rsidRPr="009E7D3C">
        <w:rPr>
          <w:b/>
          <w:sz w:val="18"/>
          <w:szCs w:val="18"/>
          <w:u w:val="single"/>
        </w:rPr>
        <w:t xml:space="preserve"> CALL</w:t>
      </w:r>
    </w:p>
    <w:p w:rsidR="009E7D3C" w:rsidRPr="009E7D3C" w:rsidRDefault="009E7D3C" w:rsidP="009E7D3C">
      <w:pPr>
        <w:ind w:left="360"/>
        <w:rPr>
          <w:b/>
          <w:sz w:val="18"/>
          <w:szCs w:val="18"/>
          <w:u w:val="single"/>
        </w:rPr>
      </w:pPr>
    </w:p>
    <w:p w:rsidR="009E7D3C" w:rsidRPr="009E7D3C" w:rsidRDefault="009E7D3C" w:rsidP="009E7D3C">
      <w:pPr>
        <w:numPr>
          <w:ilvl w:val="0"/>
          <w:numId w:val="1"/>
        </w:numPr>
        <w:rPr>
          <w:b/>
          <w:sz w:val="18"/>
          <w:szCs w:val="18"/>
          <w:u w:val="single"/>
        </w:rPr>
      </w:pPr>
      <w:r w:rsidRPr="009E7D3C">
        <w:rPr>
          <w:b/>
          <w:sz w:val="18"/>
          <w:szCs w:val="18"/>
          <w:u w:val="single"/>
        </w:rPr>
        <w:t>PRELIMINARY BUSINESS</w:t>
      </w:r>
    </w:p>
    <w:p w:rsidR="009E7D3C" w:rsidRPr="009E7D3C" w:rsidRDefault="009E7D3C" w:rsidP="009E7D3C">
      <w:pPr>
        <w:rPr>
          <w:b/>
          <w:sz w:val="18"/>
          <w:szCs w:val="18"/>
        </w:rPr>
      </w:pPr>
    </w:p>
    <w:p w:rsidR="009E7D3C" w:rsidRPr="001574DE" w:rsidRDefault="009E7D3C" w:rsidP="00AA59FC">
      <w:pPr>
        <w:pStyle w:val="ListParagraph"/>
        <w:numPr>
          <w:ilvl w:val="1"/>
          <w:numId w:val="1"/>
        </w:numPr>
        <w:rPr>
          <w:b/>
          <w:sz w:val="18"/>
          <w:szCs w:val="18"/>
          <w:u w:val="single"/>
        </w:rPr>
      </w:pPr>
      <w:r w:rsidRPr="00AA59FC">
        <w:rPr>
          <w:b/>
          <w:sz w:val="18"/>
          <w:szCs w:val="18"/>
        </w:rPr>
        <w:t xml:space="preserve">Approve meeting minutes:  June 23, 2014, July 7, 2014, &amp; July 14, 2014. </w:t>
      </w:r>
    </w:p>
    <w:p w:rsidR="001574DE" w:rsidRPr="00AA59FC" w:rsidRDefault="001574DE" w:rsidP="00AA59FC">
      <w:pPr>
        <w:pStyle w:val="ListParagraph"/>
        <w:numPr>
          <w:ilvl w:val="1"/>
          <w:numId w:val="1"/>
        </w:numPr>
        <w:rPr>
          <w:b/>
          <w:sz w:val="18"/>
          <w:szCs w:val="18"/>
          <w:u w:val="single"/>
        </w:rPr>
      </w:pPr>
      <w:r>
        <w:rPr>
          <w:b/>
          <w:sz w:val="18"/>
          <w:szCs w:val="18"/>
        </w:rPr>
        <w:t>SRPEDD – Representative appointments.</w:t>
      </w:r>
    </w:p>
    <w:p w:rsidR="009E7D3C" w:rsidRPr="009E7D3C" w:rsidRDefault="009E7D3C" w:rsidP="009E7D3C">
      <w:pPr>
        <w:rPr>
          <w:sz w:val="18"/>
          <w:szCs w:val="18"/>
        </w:rPr>
      </w:pPr>
    </w:p>
    <w:p w:rsidR="009E7D3C" w:rsidRPr="009E7D3C" w:rsidRDefault="009E7D3C" w:rsidP="009E7D3C">
      <w:pPr>
        <w:numPr>
          <w:ilvl w:val="0"/>
          <w:numId w:val="1"/>
        </w:numPr>
        <w:rPr>
          <w:b/>
          <w:sz w:val="18"/>
          <w:szCs w:val="18"/>
          <w:u w:val="single"/>
        </w:rPr>
      </w:pPr>
      <w:r w:rsidRPr="009E7D3C">
        <w:rPr>
          <w:b/>
          <w:sz w:val="18"/>
          <w:szCs w:val="18"/>
          <w:u w:val="single"/>
        </w:rPr>
        <w:t>PUBLIC HEARINGS</w:t>
      </w:r>
    </w:p>
    <w:p w:rsidR="009E7D3C" w:rsidRPr="009E7D3C" w:rsidRDefault="009E7D3C" w:rsidP="009E7D3C">
      <w:pPr>
        <w:rPr>
          <w:b/>
          <w:sz w:val="18"/>
          <w:szCs w:val="18"/>
          <w:u w:val="single"/>
        </w:rPr>
      </w:pPr>
    </w:p>
    <w:p w:rsidR="009E7D3C" w:rsidRPr="009E7D3C" w:rsidRDefault="009E7D3C" w:rsidP="009E7D3C">
      <w:pPr>
        <w:rPr>
          <w:rFonts w:ascii="Arial" w:hAnsi="Arial"/>
          <w:b/>
          <w:sz w:val="18"/>
          <w:szCs w:val="18"/>
        </w:rPr>
      </w:pPr>
      <w:r w:rsidRPr="009E7D3C">
        <w:rPr>
          <w:rFonts w:ascii="Arial" w:hAnsi="Arial"/>
          <w:b/>
          <w:sz w:val="18"/>
          <w:szCs w:val="18"/>
        </w:rPr>
        <w:t xml:space="preserve">A.  </w:t>
      </w:r>
      <w:r w:rsidR="00BC27D4">
        <w:rPr>
          <w:rFonts w:ascii="Arial" w:hAnsi="Arial"/>
          <w:b/>
          <w:sz w:val="18"/>
          <w:szCs w:val="18"/>
        </w:rPr>
        <w:t>Public Hearing:  Article 21 of the 2015 Spring Annual Town Meeting Warrant.</w:t>
      </w:r>
    </w:p>
    <w:p w:rsidR="009E7D3C" w:rsidRPr="009E7D3C" w:rsidRDefault="009E7D3C" w:rsidP="009E7D3C">
      <w:pPr>
        <w:rPr>
          <w:rFonts w:ascii="Arial" w:hAnsi="Arial"/>
          <w:b/>
          <w:sz w:val="18"/>
          <w:szCs w:val="18"/>
        </w:rPr>
      </w:pPr>
    </w:p>
    <w:p w:rsidR="009E7D3C" w:rsidRPr="009E7D3C" w:rsidRDefault="009E7D3C" w:rsidP="009E7D3C">
      <w:pPr>
        <w:widowControl w:val="0"/>
        <w:autoSpaceDE w:val="0"/>
        <w:autoSpaceDN w:val="0"/>
        <w:adjustRightInd w:val="0"/>
        <w:jc w:val="both"/>
        <w:rPr>
          <w:rFonts w:ascii="Tahoma" w:eastAsia="MS Mincho" w:hAnsi="Tahoma" w:cs="Tahoma"/>
          <w:b/>
          <w:sz w:val="18"/>
          <w:szCs w:val="18"/>
          <w:u w:val="single"/>
        </w:rPr>
      </w:pPr>
      <w:r w:rsidRPr="009E7D3C">
        <w:rPr>
          <w:rFonts w:ascii="Tahoma" w:eastAsia="MS Mincho" w:hAnsi="Tahoma" w:cs="Tahoma"/>
          <w:b/>
          <w:sz w:val="18"/>
          <w:szCs w:val="18"/>
          <w:u w:val="single"/>
        </w:rPr>
        <w:t xml:space="preserve">ARTICLE 21 – STREET LAYOUT </w:t>
      </w:r>
    </w:p>
    <w:p w:rsidR="009E7D3C" w:rsidRPr="009E7D3C" w:rsidRDefault="009E7D3C" w:rsidP="009E7D3C">
      <w:pPr>
        <w:widowControl w:val="0"/>
        <w:autoSpaceDE w:val="0"/>
        <w:autoSpaceDN w:val="0"/>
        <w:adjustRightInd w:val="0"/>
        <w:jc w:val="both"/>
        <w:rPr>
          <w:rFonts w:ascii="Tahoma" w:eastAsia="MS Mincho" w:hAnsi="Tahoma" w:cs="Tahoma"/>
          <w:b/>
          <w:sz w:val="18"/>
          <w:szCs w:val="18"/>
          <w:u w:val="single"/>
        </w:rPr>
      </w:pPr>
    </w:p>
    <w:p w:rsidR="009E7D3C" w:rsidRPr="009E7D3C" w:rsidRDefault="009E7D3C" w:rsidP="009E7D3C">
      <w:pPr>
        <w:widowControl w:val="0"/>
        <w:autoSpaceDE w:val="0"/>
        <w:autoSpaceDN w:val="0"/>
        <w:adjustRightInd w:val="0"/>
        <w:jc w:val="both"/>
        <w:rPr>
          <w:rFonts w:ascii="Tahoma" w:eastAsia="MS Mincho" w:hAnsi="Tahoma" w:cs="Tahoma"/>
          <w:sz w:val="18"/>
          <w:szCs w:val="18"/>
        </w:rPr>
      </w:pPr>
      <w:r w:rsidRPr="009E7D3C">
        <w:rPr>
          <w:rFonts w:ascii="Tahoma" w:eastAsia="MS Mincho" w:hAnsi="Tahoma" w:cs="Tahoma"/>
          <w:sz w:val="18"/>
          <w:szCs w:val="18"/>
        </w:rPr>
        <w:t xml:space="preserve">To see if the Town will vote to accept the layout on file with the Town Clerk of the following roads as public ways: </w:t>
      </w:r>
      <w:proofErr w:type="spellStart"/>
      <w:r w:rsidRPr="009E7D3C">
        <w:rPr>
          <w:rFonts w:ascii="Tahoma" w:eastAsia="MS Mincho" w:hAnsi="Tahoma" w:cs="Tahoma"/>
          <w:sz w:val="18"/>
          <w:szCs w:val="18"/>
        </w:rPr>
        <w:t>Bachant</w:t>
      </w:r>
      <w:proofErr w:type="spellEnd"/>
      <w:r w:rsidRPr="009E7D3C">
        <w:rPr>
          <w:rFonts w:ascii="Tahoma" w:eastAsia="MS Mincho" w:hAnsi="Tahoma" w:cs="Tahoma"/>
          <w:sz w:val="18"/>
          <w:szCs w:val="18"/>
        </w:rPr>
        <w:t xml:space="preserve"> Way and Lynne Road, and further that the Town authorize the Board of Selectmen to take by eminent domain or accept as donations portions of the privately owned property that include the layout of said roadways; or to do or act in any manner relative thereto.</w:t>
      </w:r>
    </w:p>
    <w:p w:rsidR="009E7D3C" w:rsidRPr="009E7D3C" w:rsidRDefault="009E7D3C" w:rsidP="009E7D3C">
      <w:pPr>
        <w:widowControl w:val="0"/>
        <w:autoSpaceDE w:val="0"/>
        <w:autoSpaceDN w:val="0"/>
        <w:adjustRightInd w:val="0"/>
        <w:jc w:val="both"/>
        <w:rPr>
          <w:rFonts w:ascii="Tahoma" w:eastAsia="MS Mincho" w:hAnsi="Tahoma" w:cs="Tahoma"/>
          <w:sz w:val="18"/>
          <w:szCs w:val="18"/>
        </w:rPr>
      </w:pPr>
    </w:p>
    <w:p w:rsidR="009E7D3C" w:rsidRPr="009E7D3C" w:rsidRDefault="009E7D3C" w:rsidP="009E7D3C">
      <w:pPr>
        <w:widowControl w:val="0"/>
        <w:autoSpaceDE w:val="0"/>
        <w:autoSpaceDN w:val="0"/>
        <w:adjustRightInd w:val="0"/>
        <w:jc w:val="both"/>
        <w:rPr>
          <w:rFonts w:ascii="Tahoma" w:eastAsia="MS Mincho" w:hAnsi="Tahoma" w:cs="Tahoma"/>
          <w:sz w:val="18"/>
          <w:szCs w:val="18"/>
        </w:rPr>
      </w:pPr>
      <w:proofErr w:type="gramStart"/>
      <w:r w:rsidRPr="009E7D3C">
        <w:rPr>
          <w:rFonts w:ascii="Tahoma" w:eastAsia="MS Mincho" w:hAnsi="Tahoma" w:cs="Tahoma"/>
          <w:sz w:val="18"/>
          <w:szCs w:val="18"/>
        </w:rPr>
        <w:t>Inserted by Dianne Murphy, et al.</w:t>
      </w:r>
      <w:proofErr w:type="gramEnd"/>
    </w:p>
    <w:p w:rsidR="009E7D3C" w:rsidRPr="009E7D3C" w:rsidRDefault="009E7D3C" w:rsidP="009E7D3C">
      <w:pPr>
        <w:widowControl w:val="0"/>
        <w:autoSpaceDE w:val="0"/>
        <w:autoSpaceDN w:val="0"/>
        <w:adjustRightInd w:val="0"/>
        <w:jc w:val="both"/>
        <w:rPr>
          <w:rFonts w:ascii="Tahoma" w:eastAsia="MS Mincho" w:hAnsi="Tahoma" w:cs="Tahoma"/>
          <w:sz w:val="18"/>
          <w:szCs w:val="18"/>
        </w:rPr>
      </w:pPr>
    </w:p>
    <w:p w:rsidR="009E7D3C" w:rsidRPr="009E7D3C" w:rsidRDefault="009E7D3C" w:rsidP="009E7D3C">
      <w:pPr>
        <w:rPr>
          <w:rFonts w:ascii="Arial" w:hAnsi="Arial"/>
          <w:sz w:val="18"/>
          <w:szCs w:val="18"/>
        </w:rPr>
      </w:pPr>
      <w:r w:rsidRPr="009E7D3C">
        <w:rPr>
          <w:rFonts w:ascii="Tahoma" w:hAnsi="Tahoma" w:cs="Tahoma"/>
          <w:b/>
          <w:sz w:val="18"/>
          <w:szCs w:val="18"/>
        </w:rPr>
        <w:t xml:space="preserve">B.  </w:t>
      </w:r>
      <w:r w:rsidR="00BC27D4">
        <w:rPr>
          <w:rFonts w:ascii="Arial" w:hAnsi="Arial"/>
          <w:b/>
          <w:sz w:val="18"/>
          <w:szCs w:val="18"/>
        </w:rPr>
        <w:t>Public Hearing:  Article 14 of the 2015 Spring Annual Town Meeting Warrant.</w:t>
      </w:r>
    </w:p>
    <w:p w:rsidR="009E7D3C" w:rsidRPr="009E7D3C" w:rsidRDefault="009E7D3C" w:rsidP="009E7D3C">
      <w:pPr>
        <w:widowControl w:val="0"/>
        <w:autoSpaceDE w:val="0"/>
        <w:autoSpaceDN w:val="0"/>
        <w:adjustRightInd w:val="0"/>
        <w:rPr>
          <w:rFonts w:ascii="Tahoma" w:eastAsia="MS Mincho" w:hAnsi="Tahoma" w:cs="Tahoma"/>
          <w:b/>
          <w:sz w:val="18"/>
          <w:szCs w:val="18"/>
          <w:u w:val="single"/>
        </w:rPr>
      </w:pPr>
    </w:p>
    <w:p w:rsidR="009E7D3C" w:rsidRPr="009E7D3C" w:rsidRDefault="009E7D3C" w:rsidP="009E7D3C">
      <w:pPr>
        <w:widowControl w:val="0"/>
        <w:autoSpaceDE w:val="0"/>
        <w:autoSpaceDN w:val="0"/>
        <w:adjustRightInd w:val="0"/>
        <w:rPr>
          <w:rFonts w:ascii="Tahoma" w:eastAsia="MS Mincho" w:hAnsi="Tahoma" w:cs="Tahoma"/>
          <w:b/>
          <w:sz w:val="18"/>
          <w:szCs w:val="18"/>
        </w:rPr>
      </w:pPr>
      <w:r w:rsidRPr="009E7D3C">
        <w:rPr>
          <w:rFonts w:ascii="Tahoma" w:eastAsia="MS Mincho" w:hAnsi="Tahoma" w:cs="Tahoma"/>
          <w:b/>
          <w:sz w:val="18"/>
          <w:szCs w:val="18"/>
          <w:u w:val="single"/>
        </w:rPr>
        <w:t>ARTICLE 14 – MANUFACTURED HOMES</w:t>
      </w:r>
    </w:p>
    <w:p w:rsidR="009E7D3C" w:rsidRPr="009E7D3C" w:rsidRDefault="009E7D3C" w:rsidP="009E7D3C">
      <w:pPr>
        <w:widowControl w:val="0"/>
        <w:autoSpaceDE w:val="0"/>
        <w:autoSpaceDN w:val="0"/>
        <w:adjustRightInd w:val="0"/>
        <w:rPr>
          <w:rFonts w:ascii="Tahoma" w:eastAsia="MS Mincho" w:hAnsi="Tahoma" w:cs="Tahoma"/>
          <w:sz w:val="18"/>
          <w:szCs w:val="18"/>
        </w:rPr>
      </w:pPr>
    </w:p>
    <w:p w:rsidR="009E7D3C" w:rsidRPr="009E7D3C" w:rsidRDefault="009E7D3C" w:rsidP="009E7D3C">
      <w:pPr>
        <w:widowControl w:val="0"/>
        <w:autoSpaceDE w:val="0"/>
        <w:autoSpaceDN w:val="0"/>
        <w:adjustRightInd w:val="0"/>
        <w:jc w:val="both"/>
        <w:rPr>
          <w:rFonts w:ascii="Tahoma" w:eastAsia="MS Mincho" w:hAnsi="Tahoma" w:cs="Tahoma"/>
          <w:noProof/>
          <w:sz w:val="18"/>
          <w:szCs w:val="18"/>
        </w:rPr>
      </w:pPr>
      <w:r w:rsidRPr="009E7D3C">
        <w:rPr>
          <w:rFonts w:ascii="Tahoma" w:eastAsia="MS Mincho" w:hAnsi="Tahoma" w:cs="Tahoma"/>
          <w:noProof/>
          <w:sz w:val="18"/>
          <w:szCs w:val="18"/>
        </w:rPr>
        <w:t>To see if the Town will vote to authoirize the Board of Selectmen to petition the General Court to enact legislation in substaintially the following form, provided that the General Court may reasonably vary the form and substance of the requested legislation within the scope of the general public objectives of this petition.</w:t>
      </w:r>
    </w:p>
    <w:p w:rsidR="009E7D3C" w:rsidRPr="009E7D3C" w:rsidRDefault="009E7D3C" w:rsidP="009E7D3C">
      <w:pPr>
        <w:widowControl w:val="0"/>
        <w:autoSpaceDE w:val="0"/>
        <w:autoSpaceDN w:val="0"/>
        <w:adjustRightInd w:val="0"/>
        <w:jc w:val="both"/>
        <w:rPr>
          <w:rFonts w:ascii="Tahoma" w:eastAsia="MS Mincho" w:hAnsi="Tahoma" w:cs="Tahoma"/>
          <w:noProof/>
          <w:sz w:val="18"/>
          <w:szCs w:val="18"/>
        </w:rPr>
      </w:pPr>
    </w:p>
    <w:p w:rsidR="009E7D3C" w:rsidRPr="009E7D3C" w:rsidRDefault="009E7D3C" w:rsidP="009E7D3C">
      <w:pPr>
        <w:widowControl w:val="0"/>
        <w:autoSpaceDE w:val="0"/>
        <w:autoSpaceDN w:val="0"/>
        <w:adjustRightInd w:val="0"/>
        <w:jc w:val="both"/>
        <w:rPr>
          <w:rFonts w:ascii="Tahoma" w:eastAsia="MS Mincho" w:hAnsi="Tahoma" w:cs="Tahoma"/>
          <w:noProof/>
          <w:sz w:val="18"/>
          <w:szCs w:val="18"/>
        </w:rPr>
      </w:pPr>
      <w:r w:rsidRPr="009E7D3C">
        <w:rPr>
          <w:rFonts w:ascii="Tahoma" w:eastAsia="MS Mincho" w:hAnsi="Tahoma" w:cs="Tahoma"/>
          <w:noProof/>
          <w:sz w:val="18"/>
          <w:szCs w:val="18"/>
        </w:rPr>
        <w:tab/>
        <w:t xml:space="preserve">AN ACT AUTHORIZING THE BOARD OF APPEALS OF THE TOWN </w:t>
      </w:r>
    </w:p>
    <w:p w:rsidR="009E7D3C" w:rsidRPr="009E7D3C" w:rsidRDefault="009E7D3C" w:rsidP="009E7D3C">
      <w:pPr>
        <w:widowControl w:val="0"/>
        <w:autoSpaceDE w:val="0"/>
        <w:autoSpaceDN w:val="0"/>
        <w:adjustRightInd w:val="0"/>
        <w:jc w:val="both"/>
        <w:rPr>
          <w:rFonts w:ascii="Tahoma" w:eastAsia="MS Mincho" w:hAnsi="Tahoma" w:cs="Tahoma"/>
          <w:noProof/>
          <w:sz w:val="18"/>
          <w:szCs w:val="18"/>
        </w:rPr>
      </w:pPr>
      <w:r w:rsidRPr="009E7D3C">
        <w:rPr>
          <w:rFonts w:ascii="Tahoma" w:eastAsia="MS Mincho" w:hAnsi="Tahoma" w:cs="Tahoma"/>
          <w:noProof/>
          <w:sz w:val="18"/>
          <w:szCs w:val="18"/>
        </w:rPr>
        <w:tab/>
        <w:t>OF WAREHAM TO INCLUDE CERTAIN MANUFACTURED HOUSING</w:t>
      </w:r>
    </w:p>
    <w:p w:rsidR="009E7D3C" w:rsidRPr="009E7D3C" w:rsidRDefault="009E7D3C" w:rsidP="009E7D3C">
      <w:pPr>
        <w:widowControl w:val="0"/>
        <w:autoSpaceDE w:val="0"/>
        <w:autoSpaceDN w:val="0"/>
        <w:adjustRightInd w:val="0"/>
        <w:jc w:val="both"/>
        <w:rPr>
          <w:rFonts w:ascii="Tahoma" w:eastAsia="MS Mincho" w:hAnsi="Tahoma" w:cs="Tahoma"/>
          <w:noProof/>
          <w:sz w:val="18"/>
          <w:szCs w:val="18"/>
        </w:rPr>
      </w:pPr>
      <w:r w:rsidRPr="009E7D3C">
        <w:rPr>
          <w:rFonts w:ascii="Tahoma" w:eastAsia="MS Mincho" w:hAnsi="Tahoma" w:cs="Tahoma"/>
          <w:noProof/>
          <w:sz w:val="18"/>
          <w:szCs w:val="18"/>
        </w:rPr>
        <w:tab/>
        <w:t xml:space="preserve">UNITS IN THE DETERMINATION OF THE PERCENTAGE OF </w:t>
      </w:r>
      <w:smartTag w:uri="urn:schemas-microsoft-com:office:smarttags" w:element="stockticker">
        <w:r w:rsidRPr="009E7D3C">
          <w:rPr>
            <w:rFonts w:ascii="Tahoma" w:eastAsia="MS Mincho" w:hAnsi="Tahoma" w:cs="Tahoma"/>
            <w:noProof/>
            <w:sz w:val="18"/>
            <w:szCs w:val="18"/>
          </w:rPr>
          <w:t>LOW</w:t>
        </w:r>
      </w:smartTag>
      <w:r w:rsidRPr="009E7D3C">
        <w:rPr>
          <w:rFonts w:ascii="Tahoma" w:eastAsia="MS Mincho" w:hAnsi="Tahoma" w:cs="Tahoma"/>
          <w:noProof/>
          <w:sz w:val="18"/>
          <w:szCs w:val="18"/>
        </w:rPr>
        <w:t xml:space="preserve"> OR</w:t>
      </w:r>
    </w:p>
    <w:p w:rsidR="009E7D3C" w:rsidRPr="009E7D3C" w:rsidRDefault="009E7D3C" w:rsidP="009E7D3C">
      <w:pPr>
        <w:widowControl w:val="0"/>
        <w:autoSpaceDE w:val="0"/>
        <w:autoSpaceDN w:val="0"/>
        <w:adjustRightInd w:val="0"/>
        <w:jc w:val="both"/>
        <w:rPr>
          <w:rFonts w:ascii="Tahoma" w:eastAsia="MS Mincho" w:hAnsi="Tahoma" w:cs="Tahoma"/>
          <w:noProof/>
          <w:sz w:val="18"/>
          <w:szCs w:val="18"/>
        </w:rPr>
      </w:pPr>
      <w:r w:rsidRPr="009E7D3C">
        <w:rPr>
          <w:rFonts w:ascii="Tahoma" w:eastAsia="MS Mincho" w:hAnsi="Tahoma" w:cs="Tahoma"/>
          <w:noProof/>
          <w:sz w:val="18"/>
          <w:szCs w:val="18"/>
        </w:rPr>
        <w:tab/>
        <w:t>MODERATE INCOME HOUSING UNITS IN THE TOWN OF WAREHAM</w:t>
      </w:r>
    </w:p>
    <w:p w:rsidR="009E7D3C" w:rsidRPr="009E7D3C" w:rsidRDefault="009E7D3C" w:rsidP="009E7D3C">
      <w:pPr>
        <w:widowControl w:val="0"/>
        <w:autoSpaceDE w:val="0"/>
        <w:autoSpaceDN w:val="0"/>
        <w:adjustRightInd w:val="0"/>
        <w:jc w:val="both"/>
        <w:rPr>
          <w:rFonts w:ascii="Tahoma" w:eastAsia="MS Mincho" w:hAnsi="Tahoma" w:cs="Tahoma"/>
          <w:noProof/>
          <w:sz w:val="18"/>
          <w:szCs w:val="18"/>
        </w:rPr>
      </w:pPr>
    </w:p>
    <w:p w:rsidR="009E7D3C" w:rsidRPr="009E7D3C" w:rsidRDefault="009E7D3C" w:rsidP="009E7D3C">
      <w:pPr>
        <w:widowControl w:val="0"/>
        <w:autoSpaceDE w:val="0"/>
        <w:autoSpaceDN w:val="0"/>
        <w:adjustRightInd w:val="0"/>
        <w:jc w:val="both"/>
        <w:rPr>
          <w:rFonts w:ascii="Tahoma" w:eastAsia="MS Mincho" w:hAnsi="Tahoma" w:cs="Tahoma"/>
          <w:noProof/>
          <w:sz w:val="18"/>
          <w:szCs w:val="18"/>
        </w:rPr>
      </w:pPr>
      <w:r w:rsidRPr="009E7D3C">
        <w:rPr>
          <w:rFonts w:ascii="Tahoma" w:eastAsia="MS Mincho" w:hAnsi="Tahoma" w:cs="Tahoma"/>
          <w:noProof/>
          <w:sz w:val="18"/>
          <w:szCs w:val="18"/>
        </w:rPr>
        <w:t>Be it enacted by the Senate and House of Representatives in General Court assembled, and by the authority of the same, as follows:-</w:t>
      </w:r>
    </w:p>
    <w:p w:rsidR="009E7D3C" w:rsidRPr="009E7D3C" w:rsidRDefault="009E7D3C" w:rsidP="009E7D3C">
      <w:pPr>
        <w:widowControl w:val="0"/>
        <w:autoSpaceDE w:val="0"/>
        <w:autoSpaceDN w:val="0"/>
        <w:adjustRightInd w:val="0"/>
        <w:jc w:val="both"/>
        <w:rPr>
          <w:rFonts w:ascii="Tahoma" w:eastAsia="MS Mincho" w:hAnsi="Tahoma" w:cs="Tahoma"/>
          <w:noProof/>
          <w:sz w:val="18"/>
          <w:szCs w:val="18"/>
        </w:rPr>
      </w:pPr>
    </w:p>
    <w:p w:rsidR="009E7D3C" w:rsidRPr="009E7D3C" w:rsidRDefault="009E7D3C" w:rsidP="009E7D3C">
      <w:pPr>
        <w:widowControl w:val="0"/>
        <w:autoSpaceDE w:val="0"/>
        <w:autoSpaceDN w:val="0"/>
        <w:adjustRightInd w:val="0"/>
        <w:ind w:left="720"/>
        <w:jc w:val="both"/>
        <w:rPr>
          <w:rFonts w:ascii="Tahoma" w:eastAsia="MS Mincho" w:hAnsi="Tahoma" w:cs="Tahoma"/>
          <w:i/>
          <w:noProof/>
          <w:sz w:val="18"/>
          <w:szCs w:val="18"/>
        </w:rPr>
      </w:pPr>
      <w:r w:rsidRPr="009E7D3C">
        <w:rPr>
          <w:rFonts w:ascii="Tahoma" w:eastAsia="MS Mincho" w:hAnsi="Tahoma" w:cs="Tahoma"/>
          <w:i/>
          <w:noProof/>
          <w:sz w:val="18"/>
          <w:szCs w:val="18"/>
        </w:rPr>
        <w:t>Notwithstanding any general or special law to the contrary the Board of Appeals of the Town of Wareham, in the determination whether low or moderate income housing exists in the Town of Wareham in excess of ten percent of the housing units reported in the most recent federal decennial census so that requirements or regulations imposed by said board of appeals in a permit after comprehensive hearing shall be deemed consistent with local needs, shall count as low or moderate income housing units manufactured housing units in manufactured housing communites provided:</w:t>
      </w:r>
    </w:p>
    <w:p w:rsidR="009E7D3C" w:rsidRPr="009E7D3C" w:rsidRDefault="009E7D3C" w:rsidP="009E7D3C">
      <w:pPr>
        <w:widowControl w:val="0"/>
        <w:autoSpaceDE w:val="0"/>
        <w:autoSpaceDN w:val="0"/>
        <w:adjustRightInd w:val="0"/>
        <w:ind w:left="720"/>
        <w:jc w:val="both"/>
        <w:rPr>
          <w:rFonts w:ascii="Tahoma" w:eastAsia="MS Mincho" w:hAnsi="Tahoma" w:cs="Tahoma"/>
          <w:i/>
          <w:noProof/>
          <w:sz w:val="18"/>
          <w:szCs w:val="18"/>
        </w:rPr>
      </w:pPr>
    </w:p>
    <w:p w:rsidR="009E7D3C" w:rsidRPr="009E7D3C" w:rsidRDefault="009E7D3C" w:rsidP="009E7D3C">
      <w:pPr>
        <w:widowControl w:val="0"/>
        <w:numPr>
          <w:ilvl w:val="0"/>
          <w:numId w:val="2"/>
        </w:numPr>
        <w:autoSpaceDE w:val="0"/>
        <w:autoSpaceDN w:val="0"/>
        <w:adjustRightInd w:val="0"/>
        <w:spacing w:after="200" w:line="276" w:lineRule="auto"/>
        <w:contextualSpacing/>
        <w:jc w:val="both"/>
        <w:rPr>
          <w:rFonts w:ascii="Tahoma" w:eastAsia="MS Mincho" w:hAnsi="Tahoma" w:cs="Tahoma"/>
          <w:sz w:val="18"/>
          <w:szCs w:val="18"/>
        </w:rPr>
      </w:pPr>
      <w:r w:rsidRPr="009E7D3C">
        <w:rPr>
          <w:rFonts w:ascii="Tahoma" w:eastAsia="MS Mincho" w:hAnsi="Tahoma" w:cs="Tahoma"/>
          <w:sz w:val="18"/>
          <w:szCs w:val="18"/>
        </w:rPr>
        <w:t xml:space="preserve">That each qualifying manufactured housing unit has </w:t>
      </w:r>
      <w:proofErr w:type="gramStart"/>
      <w:r w:rsidRPr="009E7D3C">
        <w:rPr>
          <w:rFonts w:ascii="Tahoma" w:eastAsia="MS Mincho" w:hAnsi="Tahoma" w:cs="Tahoma"/>
          <w:sz w:val="18"/>
          <w:szCs w:val="18"/>
        </w:rPr>
        <w:t>a fair</w:t>
      </w:r>
      <w:proofErr w:type="gramEnd"/>
      <w:r w:rsidRPr="009E7D3C">
        <w:rPr>
          <w:rFonts w:ascii="Tahoma" w:eastAsia="MS Mincho" w:hAnsi="Tahoma" w:cs="Tahoma"/>
          <w:sz w:val="18"/>
          <w:szCs w:val="18"/>
        </w:rPr>
        <w:t xml:space="preserve"> cash value of no more than $100,000 and is subject to no outstanding Board of Health citations.</w:t>
      </w:r>
    </w:p>
    <w:p w:rsidR="009E7D3C" w:rsidRPr="009E7D3C" w:rsidRDefault="009E7D3C" w:rsidP="009E7D3C">
      <w:pPr>
        <w:widowControl w:val="0"/>
        <w:numPr>
          <w:ilvl w:val="0"/>
          <w:numId w:val="2"/>
        </w:numPr>
        <w:autoSpaceDE w:val="0"/>
        <w:autoSpaceDN w:val="0"/>
        <w:adjustRightInd w:val="0"/>
        <w:spacing w:after="200" w:line="276" w:lineRule="auto"/>
        <w:contextualSpacing/>
        <w:jc w:val="both"/>
        <w:rPr>
          <w:rFonts w:ascii="Tahoma" w:eastAsia="MS Mincho" w:hAnsi="Tahoma" w:cs="Tahoma"/>
          <w:sz w:val="18"/>
          <w:szCs w:val="18"/>
        </w:rPr>
      </w:pPr>
      <w:r w:rsidRPr="009E7D3C">
        <w:rPr>
          <w:rFonts w:ascii="Tahoma" w:eastAsia="MS Mincho" w:hAnsi="Tahoma" w:cs="Tahoma"/>
          <w:sz w:val="18"/>
          <w:szCs w:val="18"/>
        </w:rPr>
        <w:t xml:space="preserve">That the total of (1) the average annual rent for a housing site in which a manufactured housing unit is located (2) an annual financing cost for a new manufactured housing unit costing $100,000 at a then current interest rate charged by an area lender to a credit-worthy borrower and (3) the annual cost of utilities, not included in rent, for a manufactured housing unit in the northeast region, estimated by a manufacturer, trade association or other reliable source, is affordable to a </w:t>
      </w:r>
      <w:r w:rsidRPr="009E7D3C">
        <w:rPr>
          <w:rFonts w:ascii="Tahoma" w:eastAsia="MS Mincho" w:hAnsi="Tahoma" w:cs="Tahoma"/>
          <w:sz w:val="18"/>
          <w:szCs w:val="18"/>
        </w:rPr>
        <w:lastRenderedPageBreak/>
        <w:t>one person household at no more than 80% of area median income, as determined by the federal Department of Housing and Urban Development, paying no more than 30% of income for these expenses.</w:t>
      </w:r>
    </w:p>
    <w:p w:rsidR="009E7D3C" w:rsidRPr="009E7D3C" w:rsidRDefault="009E7D3C" w:rsidP="009E7D3C">
      <w:pPr>
        <w:widowControl w:val="0"/>
        <w:numPr>
          <w:ilvl w:val="0"/>
          <w:numId w:val="2"/>
        </w:numPr>
        <w:autoSpaceDE w:val="0"/>
        <w:autoSpaceDN w:val="0"/>
        <w:adjustRightInd w:val="0"/>
        <w:spacing w:after="200" w:line="276" w:lineRule="auto"/>
        <w:contextualSpacing/>
        <w:jc w:val="both"/>
        <w:rPr>
          <w:rFonts w:ascii="Tahoma" w:eastAsia="MS Mincho" w:hAnsi="Tahoma" w:cs="Tahoma"/>
          <w:sz w:val="18"/>
          <w:szCs w:val="18"/>
        </w:rPr>
      </w:pPr>
      <w:r w:rsidRPr="009E7D3C">
        <w:rPr>
          <w:rFonts w:ascii="Tahoma" w:eastAsia="MS Mincho" w:hAnsi="Tahoma" w:cs="Tahoma"/>
          <w:sz w:val="18"/>
          <w:szCs w:val="18"/>
        </w:rPr>
        <w:t>That the median income for a household in the census tract in which the manufactured housing community is located, as computed in the most recent federal decennial census, is less than 80% of area median income, as computed by the federal Department of Housing and Urban Development.</w:t>
      </w:r>
    </w:p>
    <w:p w:rsidR="009E7D3C" w:rsidRPr="009E7D3C" w:rsidRDefault="009E7D3C" w:rsidP="009E7D3C">
      <w:pPr>
        <w:widowControl w:val="0"/>
        <w:autoSpaceDE w:val="0"/>
        <w:autoSpaceDN w:val="0"/>
        <w:adjustRightInd w:val="0"/>
        <w:rPr>
          <w:rFonts w:ascii="Tahoma" w:eastAsia="MS Mincho" w:hAnsi="Tahoma" w:cs="Tahoma"/>
          <w:sz w:val="18"/>
          <w:szCs w:val="18"/>
        </w:rPr>
      </w:pPr>
    </w:p>
    <w:p w:rsidR="009E7D3C" w:rsidRPr="009E7D3C" w:rsidRDefault="009E7D3C" w:rsidP="009E7D3C">
      <w:pPr>
        <w:widowControl w:val="0"/>
        <w:autoSpaceDE w:val="0"/>
        <w:autoSpaceDN w:val="0"/>
        <w:adjustRightInd w:val="0"/>
        <w:rPr>
          <w:rFonts w:ascii="Tahoma" w:eastAsia="MS Mincho" w:hAnsi="Tahoma" w:cs="Tahoma"/>
          <w:sz w:val="18"/>
          <w:szCs w:val="18"/>
        </w:rPr>
      </w:pPr>
      <w:r w:rsidRPr="009E7D3C">
        <w:rPr>
          <w:rFonts w:ascii="Tahoma" w:eastAsia="MS Mincho" w:hAnsi="Tahoma" w:cs="Tahoma"/>
          <w:sz w:val="18"/>
          <w:szCs w:val="18"/>
        </w:rPr>
        <w:t xml:space="preserve">Inserted by the Board of Selectmen </w:t>
      </w:r>
    </w:p>
    <w:p w:rsidR="009E7D3C" w:rsidRPr="009E7D3C" w:rsidRDefault="009E7D3C" w:rsidP="009E7D3C">
      <w:pPr>
        <w:rPr>
          <w:rFonts w:ascii="Calibri" w:hAnsi="Calibri"/>
          <w:sz w:val="18"/>
          <w:szCs w:val="18"/>
        </w:rPr>
      </w:pPr>
    </w:p>
    <w:p w:rsidR="009E7D3C" w:rsidRPr="009E7D3C" w:rsidRDefault="009E7D3C" w:rsidP="009E7D3C">
      <w:pPr>
        <w:rPr>
          <w:b/>
          <w:sz w:val="18"/>
          <w:szCs w:val="18"/>
        </w:rPr>
      </w:pPr>
      <w:r w:rsidRPr="009E7D3C">
        <w:rPr>
          <w:b/>
          <w:sz w:val="18"/>
          <w:szCs w:val="18"/>
        </w:rPr>
        <w:t xml:space="preserve">C.  </w:t>
      </w:r>
      <w:r w:rsidR="00BC27D4">
        <w:rPr>
          <w:b/>
          <w:sz w:val="18"/>
          <w:szCs w:val="18"/>
        </w:rPr>
        <w:t>Public Hearing:  A</w:t>
      </w:r>
      <w:r w:rsidRPr="009E7D3C">
        <w:rPr>
          <w:b/>
          <w:sz w:val="18"/>
          <w:szCs w:val="18"/>
        </w:rPr>
        <w:t>pplication of Bay Pointe Club, LLC, 501 Wampanoag Trail, Suite 400, Riverside, RI 02915, for a Special Permit, for Site Plan Review, and approval of a Definitive Subdivision Plan entitled: “The Bay Pointe Club Mixed Use Development Project”, on 19 Bay Pointe Drive, also known as Assessors Map 2, Lot 1004A in Wareham, MA, said plan proposing 94 dwelling units on 62 proposed lots on 141.6 acres in the CR zoning district.</w:t>
      </w:r>
    </w:p>
    <w:p w:rsidR="009E7D3C" w:rsidRPr="009E7D3C" w:rsidRDefault="009E7D3C" w:rsidP="009E7D3C">
      <w:pPr>
        <w:rPr>
          <w:b/>
          <w:sz w:val="18"/>
          <w:szCs w:val="18"/>
          <w:u w:val="single"/>
        </w:rPr>
      </w:pPr>
    </w:p>
    <w:p w:rsidR="009E7D3C" w:rsidRPr="009E7D3C" w:rsidRDefault="009E7D3C" w:rsidP="009E7D3C">
      <w:pPr>
        <w:numPr>
          <w:ilvl w:val="0"/>
          <w:numId w:val="1"/>
        </w:numPr>
        <w:rPr>
          <w:b/>
          <w:sz w:val="18"/>
          <w:szCs w:val="18"/>
          <w:u w:val="single"/>
        </w:rPr>
      </w:pPr>
      <w:r w:rsidRPr="009E7D3C">
        <w:rPr>
          <w:b/>
          <w:sz w:val="18"/>
          <w:szCs w:val="18"/>
          <w:u w:val="single"/>
        </w:rPr>
        <w:t>CONTINUED PUBLIC HEARINGS</w:t>
      </w:r>
    </w:p>
    <w:p w:rsidR="009E7D3C" w:rsidRPr="009E7D3C" w:rsidRDefault="009E7D3C" w:rsidP="009E7D3C">
      <w:pPr>
        <w:ind w:left="360"/>
        <w:rPr>
          <w:b/>
          <w:sz w:val="18"/>
          <w:szCs w:val="18"/>
          <w:u w:val="single"/>
        </w:rPr>
      </w:pPr>
    </w:p>
    <w:p w:rsidR="009E7D3C" w:rsidRDefault="009E7D3C" w:rsidP="009E7D3C">
      <w:pPr>
        <w:numPr>
          <w:ilvl w:val="0"/>
          <w:numId w:val="1"/>
        </w:numPr>
        <w:rPr>
          <w:b/>
          <w:sz w:val="18"/>
          <w:szCs w:val="18"/>
          <w:u w:val="single"/>
        </w:rPr>
      </w:pPr>
      <w:r w:rsidRPr="009E7D3C">
        <w:rPr>
          <w:b/>
          <w:sz w:val="18"/>
          <w:szCs w:val="18"/>
          <w:u w:val="single"/>
        </w:rPr>
        <w:t>ANY OTHER BUSINESS/DISCUSSION</w:t>
      </w:r>
    </w:p>
    <w:p w:rsidR="001574DE" w:rsidRDefault="001574DE" w:rsidP="001574DE">
      <w:pPr>
        <w:pStyle w:val="ListParagraph"/>
        <w:rPr>
          <w:b/>
          <w:sz w:val="18"/>
          <w:szCs w:val="18"/>
          <w:u w:val="single"/>
        </w:rPr>
      </w:pPr>
    </w:p>
    <w:p w:rsidR="001574DE" w:rsidRDefault="001574DE" w:rsidP="001574DE">
      <w:pPr>
        <w:pStyle w:val="ListParagraph"/>
        <w:numPr>
          <w:ilvl w:val="1"/>
          <w:numId w:val="1"/>
        </w:numPr>
        <w:rPr>
          <w:b/>
          <w:sz w:val="18"/>
          <w:szCs w:val="18"/>
        </w:rPr>
      </w:pPr>
      <w:r>
        <w:rPr>
          <w:b/>
          <w:sz w:val="18"/>
          <w:szCs w:val="18"/>
        </w:rPr>
        <w:t xml:space="preserve"> Wal-Mart, c/o </w:t>
      </w:r>
      <w:proofErr w:type="spellStart"/>
      <w:r>
        <w:rPr>
          <w:b/>
          <w:sz w:val="18"/>
          <w:szCs w:val="18"/>
        </w:rPr>
        <w:t>Bohler</w:t>
      </w:r>
      <w:proofErr w:type="spellEnd"/>
      <w:r>
        <w:rPr>
          <w:b/>
          <w:sz w:val="18"/>
          <w:szCs w:val="18"/>
        </w:rPr>
        <w:t xml:space="preserve"> Engineering – Request letter.</w:t>
      </w:r>
    </w:p>
    <w:p w:rsidR="001574DE" w:rsidRDefault="001574DE" w:rsidP="001574DE">
      <w:pPr>
        <w:pStyle w:val="ListParagraph"/>
        <w:numPr>
          <w:ilvl w:val="1"/>
          <w:numId w:val="1"/>
        </w:numPr>
        <w:rPr>
          <w:b/>
          <w:sz w:val="18"/>
          <w:szCs w:val="18"/>
        </w:rPr>
      </w:pPr>
      <w:r>
        <w:rPr>
          <w:b/>
          <w:sz w:val="18"/>
          <w:szCs w:val="18"/>
        </w:rPr>
        <w:t>Griffith Estates – Form F Covenant.</w:t>
      </w:r>
    </w:p>
    <w:p w:rsidR="001574DE" w:rsidRPr="001574DE" w:rsidRDefault="001574DE" w:rsidP="001574DE">
      <w:pPr>
        <w:pStyle w:val="ListParagraph"/>
        <w:numPr>
          <w:ilvl w:val="1"/>
          <w:numId w:val="1"/>
        </w:numPr>
        <w:rPr>
          <w:b/>
          <w:sz w:val="18"/>
          <w:szCs w:val="18"/>
        </w:rPr>
      </w:pPr>
      <w:proofErr w:type="spellStart"/>
      <w:r>
        <w:rPr>
          <w:b/>
          <w:sz w:val="18"/>
          <w:szCs w:val="18"/>
        </w:rPr>
        <w:t>Elinor</w:t>
      </w:r>
      <w:proofErr w:type="spellEnd"/>
      <w:r>
        <w:rPr>
          <w:b/>
          <w:sz w:val="18"/>
          <w:szCs w:val="18"/>
        </w:rPr>
        <w:t xml:space="preserve"> Estates – </w:t>
      </w:r>
      <w:proofErr w:type="spellStart"/>
      <w:r>
        <w:rPr>
          <w:b/>
          <w:sz w:val="18"/>
          <w:szCs w:val="18"/>
        </w:rPr>
        <w:t>Mylars</w:t>
      </w:r>
      <w:proofErr w:type="spellEnd"/>
      <w:r>
        <w:rPr>
          <w:b/>
          <w:sz w:val="18"/>
          <w:szCs w:val="18"/>
        </w:rPr>
        <w:t>, &amp; Form F Covenant.</w:t>
      </w:r>
    </w:p>
    <w:p w:rsidR="009E7D3C" w:rsidRPr="009E7D3C" w:rsidRDefault="009E7D3C" w:rsidP="009E7D3C">
      <w:pPr>
        <w:pStyle w:val="ListParagraph"/>
        <w:rPr>
          <w:b/>
          <w:sz w:val="18"/>
          <w:szCs w:val="18"/>
          <w:u w:val="single"/>
        </w:rPr>
      </w:pPr>
    </w:p>
    <w:p w:rsidR="009E7D3C" w:rsidRPr="009E7D3C" w:rsidRDefault="009E7D3C" w:rsidP="009E7D3C">
      <w:pPr>
        <w:ind w:left="1080"/>
        <w:rPr>
          <w:b/>
          <w:sz w:val="18"/>
          <w:szCs w:val="18"/>
          <w:u w:val="single"/>
        </w:rPr>
      </w:pPr>
    </w:p>
    <w:p w:rsidR="009E7D3C" w:rsidRPr="009E7D3C" w:rsidRDefault="009E7D3C" w:rsidP="009E7D3C">
      <w:pPr>
        <w:numPr>
          <w:ilvl w:val="0"/>
          <w:numId w:val="1"/>
        </w:numPr>
        <w:rPr>
          <w:b/>
          <w:sz w:val="18"/>
          <w:szCs w:val="18"/>
          <w:u w:val="single"/>
        </w:rPr>
      </w:pPr>
      <w:smartTag w:uri="urn:schemas-microsoft-com:office:smarttags" w:element="stockticker">
        <w:r w:rsidRPr="009E7D3C">
          <w:rPr>
            <w:b/>
            <w:sz w:val="18"/>
            <w:szCs w:val="18"/>
            <w:u w:val="single"/>
          </w:rPr>
          <w:t>NEW</w:t>
        </w:r>
      </w:smartTag>
      <w:r w:rsidRPr="009E7D3C">
        <w:rPr>
          <w:b/>
          <w:sz w:val="18"/>
          <w:szCs w:val="18"/>
          <w:u w:val="single"/>
        </w:rPr>
        <w:t xml:space="preserve"> BUSINESS</w:t>
      </w:r>
      <w:r w:rsidRPr="009E7D3C">
        <w:rPr>
          <w:sz w:val="18"/>
          <w:szCs w:val="18"/>
        </w:rPr>
        <w:t xml:space="preserve"> (This time is reserved for topics that the Chairman did not reasonably anticipate would be discussed)</w:t>
      </w:r>
    </w:p>
    <w:p w:rsidR="009E7D3C" w:rsidRPr="009E7D3C" w:rsidRDefault="009E7D3C" w:rsidP="009E7D3C">
      <w:pPr>
        <w:ind w:left="360"/>
        <w:rPr>
          <w:b/>
          <w:sz w:val="18"/>
          <w:szCs w:val="18"/>
          <w:u w:val="single"/>
        </w:rPr>
      </w:pPr>
    </w:p>
    <w:p w:rsidR="009E7D3C" w:rsidRPr="009E7D3C" w:rsidRDefault="009E7D3C" w:rsidP="009E7D3C">
      <w:pPr>
        <w:numPr>
          <w:ilvl w:val="0"/>
          <w:numId w:val="1"/>
        </w:numPr>
        <w:rPr>
          <w:b/>
          <w:sz w:val="18"/>
          <w:szCs w:val="18"/>
          <w:u w:val="single"/>
        </w:rPr>
      </w:pPr>
      <w:r w:rsidRPr="009E7D3C">
        <w:rPr>
          <w:b/>
          <w:sz w:val="18"/>
          <w:szCs w:val="18"/>
          <w:u w:val="single"/>
        </w:rPr>
        <w:t>CORRESPONDENCE</w:t>
      </w:r>
    </w:p>
    <w:p w:rsidR="009E7D3C" w:rsidRPr="009E7D3C" w:rsidRDefault="009E7D3C" w:rsidP="009E7D3C">
      <w:pPr>
        <w:rPr>
          <w:b/>
          <w:sz w:val="18"/>
          <w:szCs w:val="18"/>
          <w:u w:val="single"/>
        </w:rPr>
      </w:pPr>
    </w:p>
    <w:p w:rsidR="009E7D3C" w:rsidRPr="009E7D3C" w:rsidRDefault="009E7D3C" w:rsidP="009E7D3C">
      <w:pPr>
        <w:rPr>
          <w:b/>
          <w:sz w:val="18"/>
          <w:szCs w:val="18"/>
        </w:rPr>
      </w:pPr>
      <w:r w:rsidRPr="009E7D3C">
        <w:rPr>
          <w:sz w:val="18"/>
          <w:szCs w:val="18"/>
        </w:rPr>
        <w:t xml:space="preserve">      </w:t>
      </w:r>
      <w:r w:rsidRPr="009E7D3C">
        <w:rPr>
          <w:sz w:val="18"/>
          <w:szCs w:val="18"/>
        </w:rPr>
        <w:tab/>
        <w:t xml:space="preserve">     </w:t>
      </w:r>
      <w:r w:rsidRPr="009E7D3C">
        <w:rPr>
          <w:b/>
          <w:sz w:val="18"/>
          <w:szCs w:val="18"/>
        </w:rPr>
        <w:t>A.  See correspondence in packets.</w:t>
      </w:r>
    </w:p>
    <w:p w:rsidR="009E7D3C" w:rsidRPr="009E7D3C" w:rsidRDefault="009E7D3C" w:rsidP="009E7D3C">
      <w:pPr>
        <w:rPr>
          <w:b/>
          <w:sz w:val="18"/>
          <w:szCs w:val="18"/>
        </w:rPr>
      </w:pPr>
      <w:r w:rsidRPr="009E7D3C">
        <w:rPr>
          <w:b/>
          <w:sz w:val="18"/>
          <w:szCs w:val="18"/>
        </w:rPr>
        <w:t xml:space="preserve">      </w:t>
      </w:r>
      <w:r w:rsidRPr="009E7D3C">
        <w:rPr>
          <w:b/>
          <w:sz w:val="18"/>
          <w:szCs w:val="18"/>
        </w:rPr>
        <w:tab/>
        <w:t xml:space="preserve">     </w:t>
      </w:r>
    </w:p>
    <w:p w:rsidR="009E7D3C" w:rsidRPr="009E7D3C" w:rsidRDefault="009E7D3C" w:rsidP="009E7D3C">
      <w:pPr>
        <w:numPr>
          <w:ilvl w:val="0"/>
          <w:numId w:val="1"/>
        </w:numPr>
        <w:rPr>
          <w:b/>
          <w:sz w:val="18"/>
          <w:szCs w:val="18"/>
          <w:u w:val="single"/>
        </w:rPr>
      </w:pPr>
      <w:r w:rsidRPr="009E7D3C">
        <w:rPr>
          <w:b/>
          <w:sz w:val="18"/>
          <w:szCs w:val="18"/>
          <w:u w:val="single"/>
        </w:rPr>
        <w:t>ADJOURNMENT</w:t>
      </w:r>
    </w:p>
    <w:p w:rsidR="009E7D3C" w:rsidRPr="009E7D3C" w:rsidRDefault="009E7D3C" w:rsidP="009E7D3C">
      <w:pPr>
        <w:ind w:left="360"/>
        <w:rPr>
          <w:sz w:val="18"/>
          <w:szCs w:val="18"/>
        </w:rPr>
      </w:pPr>
    </w:p>
    <w:p w:rsidR="009E7D3C" w:rsidRPr="009E7D3C" w:rsidRDefault="009E7D3C" w:rsidP="009E7D3C">
      <w:pPr>
        <w:rPr>
          <w:sz w:val="18"/>
          <w:szCs w:val="18"/>
        </w:rPr>
      </w:pPr>
    </w:p>
    <w:p w:rsidR="009E7D3C" w:rsidRPr="009E7D3C" w:rsidRDefault="009E7D3C" w:rsidP="009E7D3C">
      <w:pPr>
        <w:rPr>
          <w:sz w:val="18"/>
          <w:szCs w:val="18"/>
        </w:rPr>
      </w:pPr>
    </w:p>
    <w:p w:rsidR="009E7D3C" w:rsidRPr="009E7D3C" w:rsidRDefault="009E7D3C" w:rsidP="009E7D3C">
      <w:pPr>
        <w:rPr>
          <w:sz w:val="18"/>
          <w:szCs w:val="18"/>
        </w:rPr>
      </w:pPr>
    </w:p>
    <w:p w:rsidR="009E7D3C" w:rsidRPr="009E7D3C" w:rsidRDefault="009E7D3C" w:rsidP="009E7D3C">
      <w:pPr>
        <w:rPr>
          <w:sz w:val="18"/>
          <w:szCs w:val="18"/>
        </w:rPr>
      </w:pPr>
    </w:p>
    <w:p w:rsidR="009E7D3C" w:rsidRPr="009E7D3C" w:rsidRDefault="009E7D3C" w:rsidP="009E7D3C">
      <w:pPr>
        <w:rPr>
          <w:sz w:val="18"/>
          <w:szCs w:val="18"/>
        </w:rPr>
      </w:pPr>
    </w:p>
    <w:p w:rsidR="00753FD4" w:rsidRPr="009E7D3C" w:rsidRDefault="00753FD4">
      <w:pPr>
        <w:rPr>
          <w:sz w:val="18"/>
          <w:szCs w:val="18"/>
        </w:rPr>
      </w:pPr>
    </w:p>
    <w:sectPr w:rsidR="00753FD4" w:rsidRPr="009E7D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B27B3"/>
    <w:multiLevelType w:val="hybridMultilevel"/>
    <w:tmpl w:val="E9085A66"/>
    <w:lvl w:ilvl="0" w:tplc="08B21586">
      <w:start w:val="1"/>
      <w:numFmt w:val="upperRoman"/>
      <w:lvlText w:val="%1."/>
      <w:lvlJc w:val="left"/>
      <w:pPr>
        <w:tabs>
          <w:tab w:val="num" w:pos="1080"/>
        </w:tabs>
        <w:ind w:left="1080" w:hanging="720"/>
      </w:pPr>
      <w:rPr>
        <w:rFonts w:hint="default"/>
      </w:rPr>
    </w:lvl>
    <w:lvl w:ilvl="1" w:tplc="6FE4E42C">
      <w:start w:val="1"/>
      <w:numFmt w:val="upperLetter"/>
      <w:lvlText w:val="%2."/>
      <w:lvlJc w:val="left"/>
      <w:pPr>
        <w:tabs>
          <w:tab w:val="num" w:pos="1440"/>
        </w:tabs>
        <w:ind w:left="1440" w:hanging="360"/>
      </w:pPr>
      <w:rPr>
        <w:rFonts w:hint="default"/>
      </w:rPr>
    </w:lvl>
    <w:lvl w:ilvl="2" w:tplc="6B30953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6061447"/>
    <w:multiLevelType w:val="hybridMultilevel"/>
    <w:tmpl w:val="A094F88C"/>
    <w:lvl w:ilvl="0" w:tplc="DF8CA3D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D3C"/>
    <w:rsid w:val="001574DE"/>
    <w:rsid w:val="005564A2"/>
    <w:rsid w:val="00753FD4"/>
    <w:rsid w:val="009E7D3C"/>
    <w:rsid w:val="00AA59FC"/>
    <w:rsid w:val="00BC2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D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D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D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3590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Barrasso</dc:creator>
  <cp:lastModifiedBy>Kelly Barrasso</cp:lastModifiedBy>
  <cp:revision>2</cp:revision>
  <cp:lastPrinted>2015-04-08T16:24:00Z</cp:lastPrinted>
  <dcterms:created xsi:type="dcterms:W3CDTF">2015-04-08T17:02:00Z</dcterms:created>
  <dcterms:modified xsi:type="dcterms:W3CDTF">2015-04-08T17:02:00Z</dcterms:modified>
</cp:coreProperties>
</file>